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F8" w:rsidRPr="00B47CF8" w:rsidRDefault="00D84039" w:rsidP="00B47CF8">
      <w:pPr>
        <w:pStyle w:val="KeinLeerraum"/>
        <w:jc w:val="center"/>
        <w:rPr>
          <w:b/>
          <w:sz w:val="40"/>
        </w:rPr>
      </w:pPr>
      <w:r w:rsidRPr="00B47CF8">
        <w:rPr>
          <w:b/>
          <w:sz w:val="40"/>
        </w:rPr>
        <w:t>M</w:t>
      </w:r>
      <w:r w:rsidR="005415C8" w:rsidRPr="00B47CF8">
        <w:rPr>
          <w:b/>
          <w:sz w:val="40"/>
        </w:rPr>
        <w:t xml:space="preserve">ultiple </w:t>
      </w:r>
      <w:r w:rsidRPr="00B47CF8">
        <w:rPr>
          <w:b/>
          <w:sz w:val="40"/>
        </w:rPr>
        <w:t>C</w:t>
      </w:r>
      <w:r w:rsidR="005415C8" w:rsidRPr="00B47CF8">
        <w:rPr>
          <w:b/>
          <w:sz w:val="40"/>
        </w:rPr>
        <w:t xml:space="preserve">hoice </w:t>
      </w:r>
      <w:r w:rsidRPr="00B47CF8">
        <w:rPr>
          <w:b/>
          <w:sz w:val="40"/>
        </w:rPr>
        <w:t>T</w:t>
      </w:r>
      <w:r w:rsidR="005415C8" w:rsidRPr="00B47CF8">
        <w:rPr>
          <w:b/>
          <w:sz w:val="40"/>
        </w:rPr>
        <w:t>est</w:t>
      </w:r>
      <w:r w:rsidR="00AD4EE9">
        <w:rPr>
          <w:b/>
          <w:sz w:val="40"/>
        </w:rPr>
        <w:t xml:space="preserve"> zum Hörspiel „Leo und die DDR“</w:t>
      </w:r>
    </w:p>
    <w:p w:rsidR="00B47CF8" w:rsidRDefault="005415C8" w:rsidP="00B47CF8">
      <w:pPr>
        <w:pStyle w:val="KeinLeerraum"/>
        <w:jc w:val="center"/>
      </w:pPr>
      <w:r w:rsidRPr="00B47CF8">
        <w:t xml:space="preserve">Klassenstufe </w:t>
      </w:r>
      <w:r w:rsidR="00745E45" w:rsidRPr="00B47CF8">
        <w:t>7</w:t>
      </w:r>
      <w:r w:rsidRPr="00B47CF8">
        <w:t xml:space="preserve"> bis </w:t>
      </w:r>
      <w:r w:rsidR="00D84039" w:rsidRPr="00B47CF8">
        <w:t>10</w:t>
      </w:r>
      <w:bookmarkStart w:id="0" w:name="_GoBack"/>
      <w:bookmarkEnd w:id="0"/>
    </w:p>
    <w:p w:rsidR="00690367" w:rsidRDefault="00B47CF8" w:rsidP="00B47CF8">
      <w:pPr>
        <w:pStyle w:val="KeinLeerraum"/>
        <w:jc w:val="center"/>
        <w:rPr>
          <w:sz w:val="12"/>
        </w:rPr>
      </w:pPr>
      <w:r w:rsidRPr="00B47CF8">
        <w:rPr>
          <w:sz w:val="12"/>
        </w:rPr>
        <w:t xml:space="preserve">(c) 2024 </w:t>
      </w:r>
      <w:hyperlink r:id="rId7" w:history="1">
        <w:r w:rsidRPr="00B47CF8">
          <w:rPr>
            <w:rStyle w:val="Hyperlink"/>
            <w:sz w:val="12"/>
          </w:rPr>
          <w:t>www.abenteuermaschine.de</w:t>
        </w:r>
      </w:hyperlink>
      <w:r w:rsidRPr="00B47CF8">
        <w:rPr>
          <w:sz w:val="12"/>
        </w:rPr>
        <w:t xml:space="preserve"> | Matthias Arnold</w:t>
      </w:r>
    </w:p>
    <w:p w:rsidR="001951E8" w:rsidRDefault="001951E8" w:rsidP="00B47CF8">
      <w:pPr>
        <w:pStyle w:val="KeinLeerraum"/>
        <w:jc w:val="center"/>
        <w:rPr>
          <w:sz w:val="12"/>
        </w:rPr>
      </w:pPr>
    </w:p>
    <w:p w:rsidR="001951E8" w:rsidRPr="001951E8" w:rsidRDefault="001951E8" w:rsidP="00B47CF8">
      <w:pPr>
        <w:pStyle w:val="KeinLeerraum"/>
        <w:jc w:val="center"/>
        <w:rPr>
          <w:b/>
          <w:sz w:val="20"/>
        </w:rPr>
      </w:pPr>
      <w:r w:rsidRPr="001951E8">
        <w:rPr>
          <w:b/>
          <w:sz w:val="20"/>
        </w:rPr>
        <w:t>Schülerexemplar</w:t>
      </w:r>
    </w:p>
    <w:p w:rsidR="0040784D" w:rsidRDefault="0040784D" w:rsidP="00B47CF8">
      <w:pPr>
        <w:pStyle w:val="KeinLeerraum"/>
        <w:jc w:val="center"/>
        <w:rPr>
          <w:sz w:val="12"/>
        </w:rPr>
      </w:pPr>
    </w:p>
    <w:p w:rsidR="005415C8" w:rsidRDefault="005415C8" w:rsidP="005415C8"/>
    <w:p w:rsidR="005415C8" w:rsidRPr="00D84039" w:rsidRDefault="005415C8" w:rsidP="00D84039">
      <w:pPr>
        <w:pStyle w:val="berschrift2"/>
        <w:rPr>
          <w:rStyle w:val="IntensiveHervorhebung"/>
        </w:rPr>
      </w:pPr>
      <w:r w:rsidRPr="00D84039">
        <w:rPr>
          <w:rStyle w:val="IntensiveHervorhebung"/>
        </w:rPr>
        <w:t>Die Staatssicherheit</w:t>
      </w:r>
    </w:p>
    <w:p w:rsidR="005415C8" w:rsidRDefault="005415C8" w:rsidP="005415C8"/>
    <w:p w:rsidR="005415C8" w:rsidRPr="001951E8" w:rsidRDefault="005415C8" w:rsidP="005415C8">
      <w:pPr>
        <w:pStyle w:val="Listenabsatz"/>
        <w:numPr>
          <w:ilvl w:val="0"/>
          <w:numId w:val="1"/>
        </w:numPr>
      </w:pPr>
      <w:r w:rsidRPr="001951E8">
        <w:t>Welche Methoden setzte die Stasi ein, um die Bevölkerung der DDR zu kontrollieren?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415C8" w:rsidRPr="001951E8" w:rsidTr="005415C8">
        <w:tc>
          <w:tcPr>
            <w:tcW w:w="562" w:type="dxa"/>
          </w:tcPr>
          <w:p w:rsidR="005415C8" w:rsidRPr="001951E8" w:rsidRDefault="005415C8" w:rsidP="005415C8"/>
        </w:tc>
        <w:tc>
          <w:tcPr>
            <w:tcW w:w="8500" w:type="dxa"/>
          </w:tcPr>
          <w:p w:rsidR="005415C8" w:rsidRPr="001951E8" w:rsidRDefault="005415C8" w:rsidP="005415C8">
            <w:r w:rsidRPr="001951E8">
              <w:t>Öffentlichkeitsarbeit und Propaganda</w:t>
            </w:r>
          </w:p>
        </w:tc>
      </w:tr>
      <w:tr w:rsidR="005415C8" w:rsidRPr="001951E8" w:rsidTr="005415C8">
        <w:tc>
          <w:tcPr>
            <w:tcW w:w="562" w:type="dxa"/>
          </w:tcPr>
          <w:p w:rsidR="005415C8" w:rsidRPr="001951E8" w:rsidRDefault="005415C8" w:rsidP="005415C8"/>
        </w:tc>
        <w:tc>
          <w:tcPr>
            <w:tcW w:w="8500" w:type="dxa"/>
          </w:tcPr>
          <w:p w:rsidR="005415C8" w:rsidRPr="001951E8" w:rsidRDefault="00154B37" w:rsidP="005415C8">
            <w:r w:rsidRPr="001951E8">
              <w:t>Regelmäßige Bürgerbefragungen und freiwillige Befragungen</w:t>
            </w:r>
          </w:p>
        </w:tc>
      </w:tr>
      <w:tr w:rsidR="005415C8" w:rsidRPr="001951E8" w:rsidTr="005415C8">
        <w:tc>
          <w:tcPr>
            <w:tcW w:w="562" w:type="dxa"/>
          </w:tcPr>
          <w:p w:rsidR="005415C8" w:rsidRPr="001951E8" w:rsidRDefault="005415C8" w:rsidP="005415C8"/>
        </w:tc>
        <w:tc>
          <w:tcPr>
            <w:tcW w:w="8500" w:type="dxa"/>
          </w:tcPr>
          <w:p w:rsidR="00154B37" w:rsidRPr="001951E8" w:rsidRDefault="00154B37" w:rsidP="005415C8">
            <w:r w:rsidRPr="001951E8">
              <w:t>Flächendeckende Überwachung, Einschüchterung und gezielte Inhaftierungen</w:t>
            </w:r>
          </w:p>
        </w:tc>
      </w:tr>
    </w:tbl>
    <w:p w:rsidR="005415C8" w:rsidRPr="001951E8" w:rsidRDefault="005415C8" w:rsidP="005415C8"/>
    <w:p w:rsidR="005415C8" w:rsidRPr="001951E8" w:rsidRDefault="005415C8" w:rsidP="005415C8">
      <w:pPr>
        <w:pStyle w:val="Listenabsatz"/>
        <w:numPr>
          <w:ilvl w:val="0"/>
          <w:numId w:val="1"/>
        </w:numPr>
      </w:pPr>
      <w:r w:rsidRPr="001951E8">
        <w:t>Welches Argument nutzte die DDR-Regierung, um die massive Überwachung durch die Stasi zu rechtfertigen?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415C8" w:rsidRPr="001951E8" w:rsidTr="004313D6">
        <w:tc>
          <w:tcPr>
            <w:tcW w:w="562" w:type="dxa"/>
          </w:tcPr>
          <w:p w:rsidR="005415C8" w:rsidRPr="001951E8" w:rsidRDefault="005415C8" w:rsidP="004313D6"/>
        </w:tc>
        <w:tc>
          <w:tcPr>
            <w:tcW w:w="8500" w:type="dxa"/>
          </w:tcPr>
          <w:p w:rsidR="005415C8" w:rsidRPr="001951E8" w:rsidRDefault="005415C8" w:rsidP="004313D6">
            <w:r w:rsidRPr="001951E8">
              <w:t>Schutz der Staatsgeheimnisse vor westlicher Spionage</w:t>
            </w:r>
          </w:p>
        </w:tc>
      </w:tr>
      <w:tr w:rsidR="005415C8" w:rsidRPr="001951E8" w:rsidTr="004313D6">
        <w:tc>
          <w:tcPr>
            <w:tcW w:w="562" w:type="dxa"/>
          </w:tcPr>
          <w:p w:rsidR="005415C8" w:rsidRPr="001951E8" w:rsidRDefault="005415C8" w:rsidP="004313D6"/>
        </w:tc>
        <w:tc>
          <w:tcPr>
            <w:tcW w:w="8500" w:type="dxa"/>
          </w:tcPr>
          <w:p w:rsidR="005415C8" w:rsidRPr="001951E8" w:rsidRDefault="005415C8" w:rsidP="004313D6">
            <w:r w:rsidRPr="001951E8">
              <w:t>Schutz des Staates und der Bevölkerung vor „inneren und äußeren Feinden“</w:t>
            </w:r>
          </w:p>
        </w:tc>
      </w:tr>
      <w:tr w:rsidR="005415C8" w:rsidRPr="001951E8" w:rsidTr="004313D6">
        <w:tc>
          <w:tcPr>
            <w:tcW w:w="562" w:type="dxa"/>
          </w:tcPr>
          <w:p w:rsidR="005415C8" w:rsidRPr="001951E8" w:rsidRDefault="005415C8" w:rsidP="004313D6"/>
        </w:tc>
        <w:tc>
          <w:tcPr>
            <w:tcW w:w="8500" w:type="dxa"/>
          </w:tcPr>
          <w:p w:rsidR="005415C8" w:rsidRPr="001951E8" w:rsidRDefault="005415C8" w:rsidP="004313D6">
            <w:r w:rsidRPr="001951E8">
              <w:t>Notwendigkeit zur Verbesserung der nationalen Sicherheit und Wirtschaft</w:t>
            </w:r>
          </w:p>
        </w:tc>
      </w:tr>
    </w:tbl>
    <w:p w:rsidR="005415C8" w:rsidRPr="001951E8" w:rsidRDefault="005415C8" w:rsidP="005415C8"/>
    <w:p w:rsidR="005415C8" w:rsidRPr="001951E8" w:rsidRDefault="005415C8" w:rsidP="005415C8">
      <w:pPr>
        <w:rPr>
          <w:rStyle w:val="IntensiveHervorhebung"/>
        </w:rPr>
      </w:pPr>
      <w:r w:rsidRPr="001951E8">
        <w:rPr>
          <w:rStyle w:val="IntensiveHervorhebung"/>
        </w:rPr>
        <w:t>In der Schule</w:t>
      </w:r>
    </w:p>
    <w:p w:rsidR="005415C8" w:rsidRPr="001951E8" w:rsidRDefault="005415C8" w:rsidP="005415C8">
      <w:pPr>
        <w:pStyle w:val="Listenabsatz"/>
        <w:numPr>
          <w:ilvl w:val="0"/>
          <w:numId w:val="3"/>
        </w:numPr>
      </w:pPr>
      <w:r w:rsidRPr="001951E8">
        <w:t>Welchen ideologischen Zweck erfüllte der morgendliche Gruß „Für Frieden und Sozialismus – seid bereit!“ in den DDR-Schulen?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415C8" w:rsidRPr="001951E8" w:rsidTr="004313D6">
        <w:tc>
          <w:tcPr>
            <w:tcW w:w="562" w:type="dxa"/>
          </w:tcPr>
          <w:p w:rsidR="005415C8" w:rsidRPr="001951E8" w:rsidRDefault="005415C8" w:rsidP="004313D6"/>
        </w:tc>
        <w:tc>
          <w:tcPr>
            <w:tcW w:w="8500" w:type="dxa"/>
          </w:tcPr>
          <w:p w:rsidR="005415C8" w:rsidRPr="001951E8" w:rsidRDefault="005415C8" w:rsidP="004313D6">
            <w:r w:rsidRPr="001951E8">
              <w:t>Förderung des Gemeinschaftsgefühls unter den Schülern</w:t>
            </w:r>
          </w:p>
        </w:tc>
      </w:tr>
      <w:tr w:rsidR="005415C8" w:rsidRPr="001951E8" w:rsidTr="004313D6">
        <w:tc>
          <w:tcPr>
            <w:tcW w:w="562" w:type="dxa"/>
          </w:tcPr>
          <w:p w:rsidR="005415C8" w:rsidRPr="001951E8" w:rsidRDefault="005415C8" w:rsidP="004313D6"/>
        </w:tc>
        <w:tc>
          <w:tcPr>
            <w:tcW w:w="8500" w:type="dxa"/>
          </w:tcPr>
          <w:p w:rsidR="005415C8" w:rsidRPr="001951E8" w:rsidRDefault="005415C8" w:rsidP="004313D6">
            <w:r w:rsidRPr="001951E8">
              <w:t>Verinnerlichung sozialistischer Ideale und Loyalität gegenüber dem Staat</w:t>
            </w:r>
          </w:p>
        </w:tc>
      </w:tr>
      <w:tr w:rsidR="005415C8" w:rsidRPr="001951E8" w:rsidTr="004313D6">
        <w:tc>
          <w:tcPr>
            <w:tcW w:w="562" w:type="dxa"/>
          </w:tcPr>
          <w:p w:rsidR="005415C8" w:rsidRPr="001951E8" w:rsidRDefault="005415C8" w:rsidP="004313D6"/>
        </w:tc>
        <w:tc>
          <w:tcPr>
            <w:tcW w:w="8500" w:type="dxa"/>
          </w:tcPr>
          <w:p w:rsidR="005415C8" w:rsidRPr="001951E8" w:rsidRDefault="005415C8" w:rsidP="004313D6">
            <w:r w:rsidRPr="001951E8">
              <w:t>Traditionelle Begrüßung ohne politische Bedeutung</w:t>
            </w:r>
          </w:p>
        </w:tc>
      </w:tr>
    </w:tbl>
    <w:p w:rsidR="005415C8" w:rsidRPr="001951E8" w:rsidRDefault="005415C8" w:rsidP="005415C8"/>
    <w:p w:rsidR="005415C8" w:rsidRPr="001951E8" w:rsidRDefault="005415C8" w:rsidP="005415C8">
      <w:pPr>
        <w:pStyle w:val="Listenabsatz"/>
        <w:numPr>
          <w:ilvl w:val="0"/>
          <w:numId w:val="3"/>
        </w:numPr>
      </w:pPr>
      <w:r w:rsidRPr="001951E8">
        <w:t>Warum war die wirtschaftliche Struktur der DDR stark von den Volkseigenen Betrieben (VEB) abhängig?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415C8" w:rsidRPr="001951E8" w:rsidTr="004313D6">
        <w:tc>
          <w:tcPr>
            <w:tcW w:w="562" w:type="dxa"/>
          </w:tcPr>
          <w:p w:rsidR="005415C8" w:rsidRPr="001951E8" w:rsidRDefault="005415C8" w:rsidP="004313D6"/>
        </w:tc>
        <w:tc>
          <w:tcPr>
            <w:tcW w:w="8500" w:type="dxa"/>
          </w:tcPr>
          <w:p w:rsidR="005415C8" w:rsidRPr="001951E8" w:rsidRDefault="005415C8" w:rsidP="004313D6">
            <w:r w:rsidRPr="001951E8">
              <w:t>VEBs ermöglichten es der Regierung, die gesamte Produktion zentral zu steuern und somit wirtschaftliche Ziele durchzusetzen</w:t>
            </w:r>
          </w:p>
        </w:tc>
      </w:tr>
      <w:tr w:rsidR="005415C8" w:rsidRPr="001951E8" w:rsidTr="004313D6">
        <w:tc>
          <w:tcPr>
            <w:tcW w:w="562" w:type="dxa"/>
          </w:tcPr>
          <w:p w:rsidR="005415C8" w:rsidRPr="001951E8" w:rsidRDefault="005415C8" w:rsidP="004313D6"/>
        </w:tc>
        <w:tc>
          <w:tcPr>
            <w:tcW w:w="8500" w:type="dxa"/>
          </w:tcPr>
          <w:p w:rsidR="005415C8" w:rsidRPr="001951E8" w:rsidRDefault="005415C8" w:rsidP="004313D6">
            <w:r w:rsidRPr="001951E8">
              <w:t>VEBs waren flexible Einheiten, die sowohl staatliche als auch private Aufträge ausführen konnten</w:t>
            </w:r>
          </w:p>
        </w:tc>
      </w:tr>
      <w:tr w:rsidR="005415C8" w:rsidRPr="001951E8" w:rsidTr="004313D6">
        <w:tc>
          <w:tcPr>
            <w:tcW w:w="562" w:type="dxa"/>
          </w:tcPr>
          <w:p w:rsidR="005415C8" w:rsidRPr="001951E8" w:rsidRDefault="005415C8" w:rsidP="004313D6"/>
        </w:tc>
        <w:tc>
          <w:tcPr>
            <w:tcW w:w="8500" w:type="dxa"/>
          </w:tcPr>
          <w:p w:rsidR="005415C8" w:rsidRPr="001951E8" w:rsidRDefault="00154B37" w:rsidP="004313D6">
            <w:r w:rsidRPr="001951E8">
              <w:t>VEBs waren dafür da, um die Handelsbeziehungen zur BRD zu verbessern</w:t>
            </w:r>
          </w:p>
        </w:tc>
      </w:tr>
    </w:tbl>
    <w:p w:rsidR="005415C8" w:rsidRPr="001951E8" w:rsidRDefault="005415C8" w:rsidP="005415C8"/>
    <w:p w:rsidR="00154B37" w:rsidRPr="001951E8" w:rsidRDefault="00154B37" w:rsidP="00154B37">
      <w:pPr>
        <w:pStyle w:val="Listenabsatz"/>
        <w:numPr>
          <w:ilvl w:val="0"/>
          <w:numId w:val="3"/>
        </w:numPr>
      </w:pPr>
      <w:r w:rsidRPr="001951E8">
        <w:t>Was war der tiefere Sinn hinter der Sammlung von Sekundärrohstoffen (wie Altpapier) in der DDR?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154B37" w:rsidRPr="001951E8" w:rsidTr="004313D6">
        <w:tc>
          <w:tcPr>
            <w:tcW w:w="562" w:type="dxa"/>
          </w:tcPr>
          <w:p w:rsidR="00154B37" w:rsidRPr="001951E8" w:rsidRDefault="00154B37" w:rsidP="004313D6"/>
        </w:tc>
        <w:tc>
          <w:tcPr>
            <w:tcW w:w="8500" w:type="dxa"/>
          </w:tcPr>
          <w:p w:rsidR="00154B37" w:rsidRPr="001951E8" w:rsidRDefault="00154B37" w:rsidP="004313D6">
            <w:r w:rsidRPr="001951E8">
              <w:t>Der Aufbau einer autarken Volkswirtschaft, die weniger abhängig von Importen war</w:t>
            </w:r>
          </w:p>
        </w:tc>
      </w:tr>
      <w:tr w:rsidR="00154B37" w:rsidRPr="001951E8" w:rsidTr="004313D6">
        <w:tc>
          <w:tcPr>
            <w:tcW w:w="562" w:type="dxa"/>
          </w:tcPr>
          <w:p w:rsidR="00154B37" w:rsidRPr="001951E8" w:rsidRDefault="00154B37" w:rsidP="004313D6"/>
        </w:tc>
        <w:tc>
          <w:tcPr>
            <w:tcW w:w="8500" w:type="dxa"/>
          </w:tcPr>
          <w:p w:rsidR="00154B37" w:rsidRPr="001951E8" w:rsidRDefault="00154B37" w:rsidP="004313D6">
            <w:r w:rsidRPr="001951E8">
              <w:t>Die Förderung von Recycling-Initiativen zur Umweltschonung</w:t>
            </w:r>
          </w:p>
        </w:tc>
      </w:tr>
      <w:tr w:rsidR="00154B37" w:rsidRPr="001951E8" w:rsidTr="004313D6">
        <w:tc>
          <w:tcPr>
            <w:tcW w:w="562" w:type="dxa"/>
          </w:tcPr>
          <w:p w:rsidR="00154B37" w:rsidRPr="001951E8" w:rsidRDefault="00154B37" w:rsidP="004313D6"/>
        </w:tc>
        <w:tc>
          <w:tcPr>
            <w:tcW w:w="8500" w:type="dxa"/>
          </w:tcPr>
          <w:p w:rsidR="00154B37" w:rsidRPr="001951E8" w:rsidRDefault="00154B37" w:rsidP="004313D6">
            <w:r w:rsidRPr="001951E8">
              <w:t>Das Einsparen von Materialkosten in der Produktion von Konsumgütern</w:t>
            </w:r>
          </w:p>
        </w:tc>
      </w:tr>
    </w:tbl>
    <w:p w:rsidR="00154B37" w:rsidRPr="001951E8" w:rsidRDefault="00154B37" w:rsidP="00154B37"/>
    <w:p w:rsidR="00154B37" w:rsidRPr="001951E8" w:rsidRDefault="00154B37" w:rsidP="00154B37"/>
    <w:p w:rsidR="0040784D" w:rsidRPr="001951E8" w:rsidRDefault="0040784D" w:rsidP="00154B37"/>
    <w:p w:rsidR="00154B37" w:rsidRPr="001951E8" w:rsidRDefault="00154B37" w:rsidP="00154B37">
      <w:pPr>
        <w:rPr>
          <w:rStyle w:val="IntensiveHervorhebung"/>
        </w:rPr>
      </w:pPr>
      <w:r w:rsidRPr="001951E8">
        <w:rPr>
          <w:rStyle w:val="IntensiveHervorhebung"/>
        </w:rPr>
        <w:lastRenderedPageBreak/>
        <w:t>Allgemeine Fragen zur DDR</w:t>
      </w:r>
    </w:p>
    <w:p w:rsidR="00154B37" w:rsidRPr="001951E8" w:rsidRDefault="00154B37" w:rsidP="00154B37">
      <w:pPr>
        <w:pStyle w:val="Listenabsatz"/>
        <w:numPr>
          <w:ilvl w:val="0"/>
          <w:numId w:val="7"/>
        </w:numPr>
      </w:pPr>
      <w:r w:rsidRPr="001951E8">
        <w:t>Welches demografische Problem beeinflusste die DDR besonders in den 1980er Jahren?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154B37" w:rsidRPr="001951E8" w:rsidTr="004313D6">
        <w:tc>
          <w:tcPr>
            <w:tcW w:w="562" w:type="dxa"/>
          </w:tcPr>
          <w:p w:rsidR="00154B37" w:rsidRPr="001951E8" w:rsidRDefault="00154B37" w:rsidP="004313D6"/>
        </w:tc>
        <w:tc>
          <w:tcPr>
            <w:tcW w:w="8500" w:type="dxa"/>
          </w:tcPr>
          <w:p w:rsidR="00154B37" w:rsidRPr="001951E8" w:rsidRDefault="00154B37" w:rsidP="004313D6">
            <w:r w:rsidRPr="001951E8">
              <w:t>Ein starkes Bevölkerungswachstum aufgrund hoher Geburtenraten</w:t>
            </w:r>
          </w:p>
        </w:tc>
      </w:tr>
      <w:tr w:rsidR="00154B37" w:rsidRPr="001951E8" w:rsidTr="004313D6">
        <w:tc>
          <w:tcPr>
            <w:tcW w:w="562" w:type="dxa"/>
          </w:tcPr>
          <w:p w:rsidR="00154B37" w:rsidRPr="001951E8" w:rsidRDefault="00154B37" w:rsidP="004313D6"/>
        </w:tc>
        <w:tc>
          <w:tcPr>
            <w:tcW w:w="8500" w:type="dxa"/>
          </w:tcPr>
          <w:p w:rsidR="00154B37" w:rsidRPr="001951E8" w:rsidRDefault="00154B37" w:rsidP="004313D6">
            <w:r w:rsidRPr="001951E8">
              <w:t>Eine zunehmende Alterung der Bevölkerung und Abwanderung junger Fachkräfte</w:t>
            </w:r>
          </w:p>
        </w:tc>
      </w:tr>
      <w:tr w:rsidR="00154B37" w:rsidRPr="001951E8" w:rsidTr="004313D6">
        <w:tc>
          <w:tcPr>
            <w:tcW w:w="562" w:type="dxa"/>
          </w:tcPr>
          <w:p w:rsidR="00154B37" w:rsidRPr="001951E8" w:rsidRDefault="00154B37" w:rsidP="004313D6"/>
        </w:tc>
        <w:tc>
          <w:tcPr>
            <w:tcW w:w="8500" w:type="dxa"/>
          </w:tcPr>
          <w:p w:rsidR="00154B37" w:rsidRPr="001951E8" w:rsidRDefault="00154B37" w:rsidP="004313D6">
            <w:r w:rsidRPr="001951E8">
              <w:t>Eine massive Zuwanderung aus sozialistischen Bruderländern</w:t>
            </w:r>
          </w:p>
        </w:tc>
      </w:tr>
    </w:tbl>
    <w:p w:rsidR="00154B37" w:rsidRPr="001951E8" w:rsidRDefault="00154B37" w:rsidP="00154B37"/>
    <w:p w:rsidR="007A269B" w:rsidRPr="001951E8" w:rsidRDefault="007A269B" w:rsidP="007A269B">
      <w:pPr>
        <w:pStyle w:val="Listenabsatz"/>
        <w:numPr>
          <w:ilvl w:val="0"/>
          <w:numId w:val="7"/>
        </w:numPr>
      </w:pPr>
      <w:r w:rsidRPr="001951E8">
        <w:t>Was war die offizielle Begründung der DDR-Regierung für die Gründung der DDR im Jahr 1949?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Erhalt der kulturellen Unabhängigkeit der Deutschen gegenüber dem Westen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Wunsch, die deutsche Wirtschaft nach dem Krieg wieder aufzubauen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Schaffung eines souveränen deutschen Staates als Reaktion auf die Spaltung Deutschlands durch den Westen</w:t>
            </w:r>
          </w:p>
        </w:tc>
      </w:tr>
    </w:tbl>
    <w:p w:rsidR="007A269B" w:rsidRPr="001951E8" w:rsidRDefault="007A269B" w:rsidP="007A269B"/>
    <w:p w:rsidR="007A269B" w:rsidRPr="001951E8" w:rsidRDefault="007A269B" w:rsidP="007A269B">
      <w:pPr>
        <w:pStyle w:val="Listenabsatz"/>
        <w:numPr>
          <w:ilvl w:val="0"/>
          <w:numId w:val="7"/>
        </w:numPr>
      </w:pPr>
      <w:r w:rsidRPr="001951E8">
        <w:t>Welche wirtschaftliche Strategie verfolgte die DDR im Rahmen ihrer „Planwirtschaft“?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Anpassung der Produktion an die Marktbedürfnisse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Fünfjahrespläne zur zentralen Steuerung der gesamten Wirtschaft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Förderung des freien Unternehmertums im sozialistischen Rahmen</w:t>
            </w:r>
          </w:p>
        </w:tc>
      </w:tr>
    </w:tbl>
    <w:p w:rsidR="007A269B" w:rsidRPr="001951E8" w:rsidRDefault="007A269B" w:rsidP="007A269B"/>
    <w:p w:rsidR="007A269B" w:rsidRPr="001951E8" w:rsidRDefault="007A269B" w:rsidP="007A269B">
      <w:pPr>
        <w:rPr>
          <w:rStyle w:val="IntensiveHervorhebung"/>
        </w:rPr>
      </w:pPr>
      <w:r w:rsidRPr="001951E8">
        <w:rPr>
          <w:rStyle w:val="IntensiveHervorhebung"/>
        </w:rPr>
        <w:t>Fragen zu den Jungpionieren</w:t>
      </w:r>
    </w:p>
    <w:p w:rsidR="007A269B" w:rsidRPr="001951E8" w:rsidRDefault="007A269B" w:rsidP="007A269B">
      <w:pPr>
        <w:pStyle w:val="Listenabsatz"/>
        <w:numPr>
          <w:ilvl w:val="0"/>
          <w:numId w:val="10"/>
        </w:numPr>
      </w:pPr>
      <w:r w:rsidRPr="001951E8">
        <w:t>Wie wurden die Jungpioniere in der DDR ideologisch auf ihre Rolle im Staat vorbereitet?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Durch gemeinschaftliche Aktivitäten, die Disziplin und staatstreue Werte vermittelten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Durch militärische Ausbildung und Verteidigungsübungen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Durch theoretischen Unterricht über Sozialismus und Marxismus</w:t>
            </w:r>
          </w:p>
        </w:tc>
      </w:tr>
    </w:tbl>
    <w:p w:rsidR="007A269B" w:rsidRPr="001951E8" w:rsidRDefault="007A269B" w:rsidP="007A269B"/>
    <w:p w:rsidR="007A269B" w:rsidRPr="001951E8" w:rsidRDefault="007A269B" w:rsidP="007A269B">
      <w:pPr>
        <w:pStyle w:val="Listenabsatz"/>
        <w:numPr>
          <w:ilvl w:val="0"/>
          <w:numId w:val="10"/>
        </w:numPr>
      </w:pPr>
      <w:r w:rsidRPr="001951E8">
        <w:t>Welche symbolische Bedeutung hatte das blaue Halstuch der Jungpioniere?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Es symbolisierte die Nähe zur Natur und die Liebe zum Vaterland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Es repräsentierte die Zugehörigkeit zur sozialistischen Gemeinschaft und die Bereitschaft, für den Staat einzutreten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Es war ein Zeichen für die Verbindung zwischen den Jungpionieren und den sowjetischen Pionierorganisationen</w:t>
            </w:r>
          </w:p>
        </w:tc>
      </w:tr>
    </w:tbl>
    <w:p w:rsidR="007A269B" w:rsidRPr="001951E8" w:rsidRDefault="007A269B" w:rsidP="007A269B"/>
    <w:p w:rsidR="00AD4EE9" w:rsidRPr="001951E8" w:rsidRDefault="00AD4EE9" w:rsidP="007A269B"/>
    <w:p w:rsidR="00AD4EE9" w:rsidRPr="001951E8" w:rsidRDefault="00AD4EE9" w:rsidP="007A269B"/>
    <w:p w:rsidR="00AD4EE9" w:rsidRPr="001951E8" w:rsidRDefault="00AD4EE9" w:rsidP="007A269B"/>
    <w:p w:rsidR="00AD4EE9" w:rsidRPr="001951E8" w:rsidRDefault="00AD4EE9" w:rsidP="007A269B"/>
    <w:p w:rsidR="00AD4EE9" w:rsidRPr="001951E8" w:rsidRDefault="00AD4EE9" w:rsidP="007A269B"/>
    <w:p w:rsidR="00AD4EE9" w:rsidRPr="001951E8" w:rsidRDefault="00AD4EE9" w:rsidP="007A269B"/>
    <w:p w:rsidR="0040784D" w:rsidRPr="001951E8" w:rsidRDefault="0040784D" w:rsidP="007A269B"/>
    <w:p w:rsidR="00AD4EE9" w:rsidRPr="001951E8" w:rsidRDefault="00AD4EE9" w:rsidP="007A269B"/>
    <w:p w:rsidR="007A269B" w:rsidRPr="001951E8" w:rsidRDefault="007A269B" w:rsidP="007A269B">
      <w:pPr>
        <w:rPr>
          <w:rStyle w:val="IntensiveHervorhebung"/>
        </w:rPr>
      </w:pPr>
      <w:r w:rsidRPr="001951E8">
        <w:rPr>
          <w:rStyle w:val="IntensiveHervorhebung"/>
        </w:rPr>
        <w:lastRenderedPageBreak/>
        <w:t>Fragen zur Berliner Mauer</w:t>
      </w:r>
    </w:p>
    <w:p w:rsidR="007A269B" w:rsidRPr="001951E8" w:rsidRDefault="007A269B" w:rsidP="007A269B">
      <w:pPr>
        <w:pStyle w:val="Listenabsatz"/>
        <w:numPr>
          <w:ilvl w:val="0"/>
          <w:numId w:val="12"/>
        </w:numPr>
      </w:pPr>
      <w:r w:rsidRPr="001951E8">
        <w:t>Welchen strategischen Vorteil sah die DDR-Regierung in der Errichtung der Berliner Mauer?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Verhinderung der Abwanderung von Arbeitskräften und Intellektuellen in den Westen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Schaffung einer sicheren Grenze gegen westliche Militäreinheiten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Erleichterung der Überwachung und Verwaltung der DDR-Grenzgebiete</w:t>
            </w:r>
          </w:p>
        </w:tc>
      </w:tr>
    </w:tbl>
    <w:p w:rsidR="007A269B" w:rsidRPr="001951E8" w:rsidRDefault="007A269B" w:rsidP="007A269B"/>
    <w:p w:rsidR="007A269B" w:rsidRPr="001951E8" w:rsidRDefault="007A269B" w:rsidP="007A269B">
      <w:pPr>
        <w:pStyle w:val="Listenabsatz"/>
        <w:numPr>
          <w:ilvl w:val="0"/>
          <w:numId w:val="12"/>
        </w:numPr>
      </w:pPr>
      <w:r w:rsidRPr="001951E8">
        <w:t>Warum galt der Bau der Berliner Mauer als ein symbolischer Wendepunkt im Kalten Krieg?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Er markierte das Ende der diplomatischen Beziehungen zwischen Ost und West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Er führte zu einer Verschärfung der Handelsbeziehungen zwischen der DDR und der BRD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Er festigte die Teilung Deutschlands und stand sinnbildlich für die ideologische Spaltung der Welt in Ost und West</w:t>
            </w:r>
          </w:p>
        </w:tc>
      </w:tr>
    </w:tbl>
    <w:p w:rsidR="007A269B" w:rsidRPr="001951E8" w:rsidRDefault="007A269B" w:rsidP="007A269B"/>
    <w:p w:rsidR="007A269B" w:rsidRPr="001951E8" w:rsidRDefault="007A269B" w:rsidP="007A269B">
      <w:pPr>
        <w:rPr>
          <w:rStyle w:val="IntensiveHervorhebung"/>
        </w:rPr>
      </w:pPr>
      <w:r w:rsidRPr="001951E8">
        <w:rPr>
          <w:rStyle w:val="IntensiveHervorhebung"/>
        </w:rPr>
        <w:t>Fragen zum TV-Programm</w:t>
      </w:r>
    </w:p>
    <w:p w:rsidR="007A269B" w:rsidRPr="001951E8" w:rsidRDefault="007A269B" w:rsidP="007A269B">
      <w:pPr>
        <w:pStyle w:val="Listenabsatz"/>
        <w:numPr>
          <w:ilvl w:val="0"/>
          <w:numId w:val="14"/>
        </w:numPr>
      </w:pPr>
      <w:r w:rsidRPr="001951E8">
        <w:t>Wie reagierte die DDR-Führung auf das Westfernsehen, das in weiten Teilen des Landes empfangen werden konnte?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Sie förderte gezielt eigene Unterhaltungsprogramme, um das Westfernsehen zu verdrängen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Sie versuchte, den Empfang durch technische Störungen zu erschweren und startete Kampagnen gegen den Konsum von Westmedien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Erleichterung der Überwachung und Verwaltung der DDR-Grenzgebiete</w:t>
            </w:r>
          </w:p>
        </w:tc>
      </w:tr>
    </w:tbl>
    <w:p w:rsidR="007A269B" w:rsidRPr="001951E8" w:rsidRDefault="007A269B" w:rsidP="007A269B"/>
    <w:p w:rsidR="007A269B" w:rsidRPr="001951E8" w:rsidRDefault="007A269B" w:rsidP="007A269B">
      <w:pPr>
        <w:rPr>
          <w:rStyle w:val="IntensiveHervorhebung"/>
        </w:rPr>
      </w:pPr>
      <w:r w:rsidRPr="001951E8">
        <w:rPr>
          <w:rStyle w:val="IntensiveHervorhebung"/>
        </w:rPr>
        <w:t>Fragen zum diktatorischen Charakter der DDR</w:t>
      </w:r>
    </w:p>
    <w:p w:rsidR="007A269B" w:rsidRPr="001951E8" w:rsidRDefault="007A269B" w:rsidP="007A269B">
      <w:pPr>
        <w:pStyle w:val="Listenabsatz"/>
        <w:numPr>
          <w:ilvl w:val="0"/>
          <w:numId w:val="15"/>
        </w:numPr>
      </w:pPr>
      <w:r w:rsidRPr="001951E8">
        <w:t>Warum galt die DDR als eine Diktatur, trotz ihres Namens als „Demokratische Republik“?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Weil das Parlament der DDR keine echte Entscheidungsgewalt hatte und alle Macht bei der SED lag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Weil die DDR-Regierung von außen kontrolliert wurde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Weil die DDR keinen eigenen Staatspräsidenten hatte</w:t>
            </w:r>
          </w:p>
        </w:tc>
      </w:tr>
    </w:tbl>
    <w:p w:rsidR="007A269B" w:rsidRPr="001951E8" w:rsidRDefault="007A269B" w:rsidP="007A269B">
      <w:pPr>
        <w:pStyle w:val="Listenabsatz"/>
      </w:pPr>
    </w:p>
    <w:p w:rsidR="007A269B" w:rsidRPr="001951E8" w:rsidRDefault="007A269B" w:rsidP="007A269B">
      <w:pPr>
        <w:pStyle w:val="Listenabsatz"/>
        <w:numPr>
          <w:ilvl w:val="0"/>
          <w:numId w:val="15"/>
        </w:numPr>
      </w:pPr>
      <w:r w:rsidRPr="001951E8">
        <w:t>Welche Maßnahmen setzte die DDR-Regierung ein, um die Ausreise ihrer Bürger in westliche Länder zu verhindern?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Einführung hoher Gebühren für Reisepässe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Strikte Reiseverbote und die militärische Sicherung der Grenzen, einschließlich Schusswaffengebrauch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Propaganda, um das Interesse an westlichen Ländern zu minimieren</w:t>
            </w:r>
          </w:p>
        </w:tc>
      </w:tr>
    </w:tbl>
    <w:p w:rsidR="007A269B" w:rsidRPr="001951E8" w:rsidRDefault="007A269B" w:rsidP="007A269B"/>
    <w:p w:rsidR="007A269B" w:rsidRPr="001951E8" w:rsidRDefault="007A269B" w:rsidP="007A269B">
      <w:pPr>
        <w:pStyle w:val="Listenabsatz"/>
        <w:numPr>
          <w:ilvl w:val="0"/>
          <w:numId w:val="15"/>
        </w:numPr>
      </w:pPr>
      <w:r w:rsidRPr="001951E8">
        <w:t>Warum war der Mauerstreifen an der innerdeutschen Grenze besonders gefürchtet?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Er war mit Landminen und Selbstschussanlagen gesichert, die das Überqueren lebensgefährlich machten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Er war eine dicht bewaldete Zone, in der viele Flüchtlinge spurlos verschwanden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Er war mit zahlreichen Zäunen und Gräben versehen, die die Orientierung erschwerten</w:t>
            </w:r>
          </w:p>
        </w:tc>
      </w:tr>
    </w:tbl>
    <w:p w:rsidR="007A269B" w:rsidRPr="001951E8" w:rsidRDefault="007A269B" w:rsidP="007A269B"/>
    <w:p w:rsidR="00AD4EE9" w:rsidRPr="001951E8" w:rsidRDefault="00AD4EE9" w:rsidP="007A269B"/>
    <w:p w:rsidR="007A269B" w:rsidRPr="001951E8" w:rsidRDefault="007A269B" w:rsidP="007A269B">
      <w:pPr>
        <w:rPr>
          <w:rStyle w:val="IntensiveHervorhebung"/>
        </w:rPr>
      </w:pPr>
      <w:r w:rsidRPr="001951E8">
        <w:rPr>
          <w:rStyle w:val="IntensiveHervorhebung"/>
        </w:rPr>
        <w:lastRenderedPageBreak/>
        <w:t>Fragen zur friedlichen Revolution</w:t>
      </w:r>
    </w:p>
    <w:p w:rsidR="007A269B" w:rsidRPr="001951E8" w:rsidRDefault="007A269B" w:rsidP="007A269B"/>
    <w:p w:rsidR="007A269B" w:rsidRPr="001951E8" w:rsidRDefault="007A269B" w:rsidP="007A269B">
      <w:pPr>
        <w:pStyle w:val="Listenabsatz"/>
        <w:numPr>
          <w:ilvl w:val="0"/>
          <w:numId w:val="18"/>
        </w:numPr>
      </w:pPr>
      <w:r w:rsidRPr="001951E8">
        <w:t>Welche Rolle spielten die Montagsdemonstrationen im Kontext der politischen Entwicklung in der DDR 1989?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823D3B" w:rsidP="004313D6">
            <w:r w:rsidRPr="001951E8">
              <w:t>Sie wurden von der DDR-Regierung organisiert, um die Bevölkerung zu beruhigen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823D3B" w:rsidP="004313D6">
            <w:r w:rsidRPr="001951E8">
              <w:t>Sie waren Teil einer internationalen Bewegung zur Förderung des Sozialismus</w:t>
            </w:r>
          </w:p>
        </w:tc>
      </w:tr>
      <w:tr w:rsidR="007A269B" w:rsidRPr="001951E8" w:rsidTr="004313D6">
        <w:tc>
          <w:tcPr>
            <w:tcW w:w="562" w:type="dxa"/>
          </w:tcPr>
          <w:p w:rsidR="007A269B" w:rsidRPr="001951E8" w:rsidRDefault="007A269B" w:rsidP="004313D6"/>
        </w:tc>
        <w:tc>
          <w:tcPr>
            <w:tcW w:w="8500" w:type="dxa"/>
          </w:tcPr>
          <w:p w:rsidR="007A269B" w:rsidRPr="001951E8" w:rsidRDefault="007A269B" w:rsidP="004313D6">
            <w:r w:rsidRPr="001951E8">
              <w:t>Sie dienten als Plattform für die Bevölkerung, um Unzufriedenheit zu äußern und forderten politische Reformen, die letztlich zum Sturz der SED-Führung führten</w:t>
            </w:r>
          </w:p>
        </w:tc>
      </w:tr>
    </w:tbl>
    <w:p w:rsidR="007A269B" w:rsidRPr="001951E8" w:rsidRDefault="007A269B" w:rsidP="007A269B"/>
    <w:p w:rsidR="00823D3B" w:rsidRPr="001951E8" w:rsidRDefault="00D84039" w:rsidP="00D84039">
      <w:pPr>
        <w:pStyle w:val="Listenabsatz"/>
        <w:numPr>
          <w:ilvl w:val="0"/>
          <w:numId w:val="18"/>
        </w:numPr>
      </w:pPr>
      <w:r w:rsidRPr="001951E8">
        <w:t>Welche Aussage beschreibt den Verlauf der Montagsdemonstrationen in Leipzig im Herbst 1989 am besten?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823D3B" w:rsidRPr="001951E8" w:rsidTr="004313D6">
        <w:tc>
          <w:tcPr>
            <w:tcW w:w="562" w:type="dxa"/>
          </w:tcPr>
          <w:p w:rsidR="00823D3B" w:rsidRPr="001951E8" w:rsidRDefault="00823D3B" w:rsidP="004313D6"/>
        </w:tc>
        <w:tc>
          <w:tcPr>
            <w:tcW w:w="8500" w:type="dxa"/>
          </w:tcPr>
          <w:p w:rsidR="00823D3B" w:rsidRPr="001951E8" w:rsidRDefault="00D84039" w:rsidP="004313D6">
            <w:r w:rsidRPr="001951E8">
              <w:t>Die Demonstrationen wuchsen schnell an und zeigten, dass die Staatsmacht nicht in der Lage war, den friedlichen Protest der Bevölkerung zu unterdrücken</w:t>
            </w:r>
          </w:p>
        </w:tc>
      </w:tr>
      <w:tr w:rsidR="00823D3B" w:rsidRPr="001951E8" w:rsidTr="004313D6">
        <w:tc>
          <w:tcPr>
            <w:tcW w:w="562" w:type="dxa"/>
          </w:tcPr>
          <w:p w:rsidR="00823D3B" w:rsidRPr="001951E8" w:rsidRDefault="00823D3B" w:rsidP="004313D6"/>
        </w:tc>
        <w:tc>
          <w:tcPr>
            <w:tcW w:w="8500" w:type="dxa"/>
          </w:tcPr>
          <w:p w:rsidR="00823D3B" w:rsidRPr="001951E8" w:rsidRDefault="00D84039" w:rsidP="004313D6">
            <w:r w:rsidRPr="001951E8">
              <w:t>Die Demonstrationen blieben klein und hatten keinen wirklichen Einfluss auf die politische Situation</w:t>
            </w:r>
          </w:p>
        </w:tc>
      </w:tr>
      <w:tr w:rsidR="00823D3B" w:rsidRPr="001951E8" w:rsidTr="004313D6">
        <w:tc>
          <w:tcPr>
            <w:tcW w:w="562" w:type="dxa"/>
          </w:tcPr>
          <w:p w:rsidR="00823D3B" w:rsidRPr="001951E8" w:rsidRDefault="00823D3B" w:rsidP="004313D6"/>
        </w:tc>
        <w:tc>
          <w:tcPr>
            <w:tcW w:w="8500" w:type="dxa"/>
          </w:tcPr>
          <w:p w:rsidR="00823D3B" w:rsidRPr="001951E8" w:rsidRDefault="00D84039" w:rsidP="004313D6">
            <w:r w:rsidRPr="001951E8">
              <w:t>Die Demonstrationen waren anfangs gewalttätig, bevor sie sich zu friedlichen Kundgebungen entwickelten</w:t>
            </w:r>
          </w:p>
        </w:tc>
      </w:tr>
    </w:tbl>
    <w:p w:rsidR="00823D3B" w:rsidRPr="001951E8" w:rsidRDefault="00823D3B" w:rsidP="007A269B"/>
    <w:p w:rsidR="00D84039" w:rsidRPr="001951E8" w:rsidRDefault="00D84039" w:rsidP="00D84039">
      <w:pPr>
        <w:pStyle w:val="Listenabsatz"/>
        <w:numPr>
          <w:ilvl w:val="0"/>
          <w:numId w:val="18"/>
        </w:numPr>
      </w:pPr>
      <w:r w:rsidRPr="001951E8">
        <w:t>Wie trugen die Montagsdemonstrationen zur „friedlichen Revolution“ und dem Fall der Berliner Mauer bei?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84039" w:rsidRPr="001951E8" w:rsidTr="004313D6">
        <w:tc>
          <w:tcPr>
            <w:tcW w:w="562" w:type="dxa"/>
          </w:tcPr>
          <w:p w:rsidR="00D84039" w:rsidRPr="001951E8" w:rsidRDefault="00D84039" w:rsidP="004313D6"/>
        </w:tc>
        <w:tc>
          <w:tcPr>
            <w:tcW w:w="8500" w:type="dxa"/>
          </w:tcPr>
          <w:p w:rsidR="00D84039" w:rsidRPr="001951E8" w:rsidRDefault="00D84039" w:rsidP="004313D6">
            <w:r w:rsidRPr="001951E8">
              <w:t>Durch den zunehmenden Druck auf die DDR-Regierung, der letztlich dazu führte, dass die Regierung Reformen einleitete und die Grenzen öffnete</w:t>
            </w:r>
          </w:p>
        </w:tc>
      </w:tr>
      <w:tr w:rsidR="00D84039" w:rsidRPr="001951E8" w:rsidTr="004313D6">
        <w:tc>
          <w:tcPr>
            <w:tcW w:w="562" w:type="dxa"/>
          </w:tcPr>
          <w:p w:rsidR="00D84039" w:rsidRPr="001951E8" w:rsidRDefault="00D84039" w:rsidP="004313D6"/>
        </w:tc>
        <w:tc>
          <w:tcPr>
            <w:tcW w:w="8500" w:type="dxa"/>
          </w:tcPr>
          <w:p w:rsidR="00D84039" w:rsidRPr="001951E8" w:rsidRDefault="00D84039" w:rsidP="004313D6">
            <w:r w:rsidRPr="001951E8">
              <w:t>Sie führten zu einem Bürgerkrieg, der die DDR in einen westlichen und einen östlichen Teil spaltete</w:t>
            </w:r>
          </w:p>
        </w:tc>
      </w:tr>
      <w:tr w:rsidR="00D84039" w:rsidRPr="001951E8" w:rsidTr="004313D6">
        <w:tc>
          <w:tcPr>
            <w:tcW w:w="562" w:type="dxa"/>
          </w:tcPr>
          <w:p w:rsidR="00D84039" w:rsidRPr="001951E8" w:rsidRDefault="00D84039" w:rsidP="004313D6"/>
        </w:tc>
        <w:tc>
          <w:tcPr>
            <w:tcW w:w="8500" w:type="dxa"/>
          </w:tcPr>
          <w:p w:rsidR="00D84039" w:rsidRPr="001951E8" w:rsidRDefault="00D84039" w:rsidP="004313D6">
            <w:r w:rsidRPr="001951E8">
              <w:t>Die Montagsdemonstrationen hatten keinen direkten Einfluss auf die Öffnung der Grenzen, die rein wirtschaftlich motiviert war</w:t>
            </w:r>
          </w:p>
        </w:tc>
      </w:tr>
    </w:tbl>
    <w:p w:rsidR="007A269B" w:rsidRPr="001951E8" w:rsidRDefault="007A269B" w:rsidP="007A269B"/>
    <w:p w:rsidR="007A269B" w:rsidRPr="001951E8" w:rsidRDefault="007A269B" w:rsidP="007A269B"/>
    <w:p w:rsidR="007A269B" w:rsidRPr="001951E8" w:rsidRDefault="007A269B" w:rsidP="007A269B"/>
    <w:p w:rsidR="007A269B" w:rsidRPr="001951E8" w:rsidRDefault="007A269B" w:rsidP="00154B37"/>
    <w:p w:rsidR="00154B37" w:rsidRPr="001951E8" w:rsidRDefault="00154B37" w:rsidP="005415C8"/>
    <w:p w:rsidR="00154B37" w:rsidRPr="001951E8" w:rsidRDefault="00154B37" w:rsidP="005415C8"/>
    <w:p w:rsidR="005415C8" w:rsidRPr="001951E8" w:rsidRDefault="005415C8" w:rsidP="005415C8"/>
    <w:p w:rsidR="005415C8" w:rsidRPr="001951E8" w:rsidRDefault="005415C8" w:rsidP="005415C8"/>
    <w:p w:rsidR="005415C8" w:rsidRPr="001951E8" w:rsidRDefault="005415C8" w:rsidP="005415C8"/>
    <w:p w:rsidR="005415C8" w:rsidRPr="001951E8" w:rsidRDefault="005415C8" w:rsidP="005415C8"/>
    <w:p w:rsidR="005415C8" w:rsidRPr="001951E8" w:rsidRDefault="005415C8" w:rsidP="005415C8"/>
    <w:sectPr w:rsidR="005415C8" w:rsidRPr="001951E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C63" w:rsidRDefault="00CA4C63" w:rsidP="00AD4EE9">
      <w:pPr>
        <w:spacing w:after="0" w:line="240" w:lineRule="auto"/>
      </w:pPr>
      <w:r>
        <w:separator/>
      </w:r>
    </w:p>
  </w:endnote>
  <w:endnote w:type="continuationSeparator" w:id="0">
    <w:p w:rsidR="00CA4C63" w:rsidRDefault="00CA4C63" w:rsidP="00AD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625195986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AD4EE9">
          <w:trPr>
            <w:trHeight w:val="727"/>
          </w:trPr>
          <w:tc>
            <w:tcPr>
              <w:tcW w:w="4000" w:type="pct"/>
              <w:tcBorders>
                <w:right w:val="triple" w:sz="4" w:space="0" w:color="5B9BD5" w:themeColor="accent1"/>
              </w:tcBorders>
            </w:tcPr>
            <w:p w:rsidR="00AD4EE9" w:rsidRDefault="00AD4EE9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5B9BD5" w:themeColor="accent1"/>
              </w:tcBorders>
            </w:tcPr>
            <w:p w:rsidR="00AD4EE9" w:rsidRDefault="00AD4EE9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1951E8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AD4EE9" w:rsidRDefault="00AD4EE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C63" w:rsidRDefault="00CA4C63" w:rsidP="00AD4EE9">
      <w:pPr>
        <w:spacing w:after="0" w:line="240" w:lineRule="auto"/>
      </w:pPr>
      <w:r>
        <w:separator/>
      </w:r>
    </w:p>
  </w:footnote>
  <w:footnote w:type="continuationSeparator" w:id="0">
    <w:p w:rsidR="00CA4C63" w:rsidRDefault="00CA4C63" w:rsidP="00AD4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0DCC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40B97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83F32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D6B4D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60AD1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F573F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21C26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B5A8A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B2DB2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94B64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77763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00E2B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2119A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1439F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F42E5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D04D1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B26A6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F3EE6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BB6C83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FF7EAE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4"/>
  </w:num>
  <w:num w:numId="6">
    <w:abstractNumId w:val="15"/>
  </w:num>
  <w:num w:numId="7">
    <w:abstractNumId w:val="5"/>
  </w:num>
  <w:num w:numId="8">
    <w:abstractNumId w:val="18"/>
  </w:num>
  <w:num w:numId="9">
    <w:abstractNumId w:val="19"/>
  </w:num>
  <w:num w:numId="10">
    <w:abstractNumId w:val="1"/>
  </w:num>
  <w:num w:numId="11">
    <w:abstractNumId w:val="11"/>
  </w:num>
  <w:num w:numId="12">
    <w:abstractNumId w:val="2"/>
  </w:num>
  <w:num w:numId="13">
    <w:abstractNumId w:val="17"/>
  </w:num>
  <w:num w:numId="14">
    <w:abstractNumId w:val="7"/>
  </w:num>
  <w:num w:numId="15">
    <w:abstractNumId w:val="3"/>
  </w:num>
  <w:num w:numId="16">
    <w:abstractNumId w:val="8"/>
  </w:num>
  <w:num w:numId="17">
    <w:abstractNumId w:val="16"/>
  </w:num>
  <w:num w:numId="18">
    <w:abstractNumId w:val="14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8F0"/>
    <w:rsid w:val="00154B37"/>
    <w:rsid w:val="0018290B"/>
    <w:rsid w:val="001951E8"/>
    <w:rsid w:val="0040784D"/>
    <w:rsid w:val="0044057A"/>
    <w:rsid w:val="00460D24"/>
    <w:rsid w:val="005415C8"/>
    <w:rsid w:val="00706F12"/>
    <w:rsid w:val="00745E45"/>
    <w:rsid w:val="007A269B"/>
    <w:rsid w:val="00823D3B"/>
    <w:rsid w:val="00A14981"/>
    <w:rsid w:val="00AD418A"/>
    <w:rsid w:val="00AD4EE9"/>
    <w:rsid w:val="00B47CF8"/>
    <w:rsid w:val="00CA4C63"/>
    <w:rsid w:val="00D84039"/>
    <w:rsid w:val="00F7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24A2"/>
  <w15:chartTrackingRefBased/>
  <w15:docId w15:val="{12380189-6CDC-490C-BE7D-3345041B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840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415C8"/>
    <w:pPr>
      <w:ind w:left="720"/>
      <w:contextualSpacing/>
    </w:pPr>
  </w:style>
  <w:style w:type="table" w:styleId="Tabellenraster">
    <w:name w:val="Table Grid"/>
    <w:basedOn w:val="NormaleTabelle"/>
    <w:uiPriority w:val="39"/>
    <w:rsid w:val="00541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840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IntensiveHervorhebung">
    <w:name w:val="Intense Emphasis"/>
    <w:basedOn w:val="Absatz-Standardschriftart"/>
    <w:uiPriority w:val="21"/>
    <w:qFormat/>
    <w:rsid w:val="00D84039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B47CF8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B47CF8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D4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4EE9"/>
  </w:style>
  <w:style w:type="paragraph" w:styleId="Fuzeile">
    <w:name w:val="footer"/>
    <w:basedOn w:val="Standard"/>
    <w:link w:val="FuzeileZchn"/>
    <w:uiPriority w:val="99"/>
    <w:unhideWhenUsed/>
    <w:rsid w:val="00AD4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4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benteuermaschine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6053</Characters>
  <Application>Microsoft Office Word</Application>
  <DocSecurity>0</DocSecurity>
  <Lines>216</Lines>
  <Paragraphs>101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m.arnold@e-t-media.de</dc:creator>
  <cp:keywords/>
  <dc:description/>
  <cp:lastModifiedBy>m.arnold@e-t-media.de</cp:lastModifiedBy>
  <cp:revision>4</cp:revision>
  <dcterms:created xsi:type="dcterms:W3CDTF">2024-09-05T07:10:00Z</dcterms:created>
  <dcterms:modified xsi:type="dcterms:W3CDTF">2024-09-05T07:12:00Z</dcterms:modified>
</cp:coreProperties>
</file>